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67F5" w14:textId="48D5F86E" w:rsidR="008B10E2" w:rsidRDefault="008B10E2">
      <w:pPr>
        <w:pStyle w:val="Titel"/>
        <w:rPr>
          <w:rFonts w:ascii="Verdana" w:hAnsi="Verdana"/>
        </w:rPr>
      </w:pPr>
      <w:r w:rsidRPr="000B2172">
        <w:rPr>
          <w:rFonts w:ascii="Verdana" w:hAnsi="Verdana"/>
        </w:rPr>
        <w:t>M</w:t>
      </w:r>
      <w:r w:rsidR="00455B6E" w:rsidRPr="000B2172">
        <w:rPr>
          <w:rFonts w:ascii="Verdana" w:hAnsi="Verdana"/>
        </w:rPr>
        <w:t xml:space="preserve">otie </w:t>
      </w:r>
    </w:p>
    <w:p w14:paraId="09717ACD" w14:textId="77777777" w:rsidR="006E48F6" w:rsidRDefault="006E48F6">
      <w:pPr>
        <w:pStyle w:val="Titel"/>
        <w:rPr>
          <w:rFonts w:ascii="Verdana" w:hAnsi="Verdana"/>
        </w:rPr>
      </w:pPr>
    </w:p>
    <w:p w14:paraId="01802C84" w14:textId="51C3D01F" w:rsidR="006E48F6" w:rsidRPr="000B2172" w:rsidRDefault="006E48F6" w:rsidP="006E48F6">
      <w:pPr>
        <w:pStyle w:val="Titel"/>
        <w:jc w:val="left"/>
        <w:rPr>
          <w:rFonts w:ascii="Verdana" w:hAnsi="Verdana"/>
        </w:rPr>
      </w:pPr>
      <w:r>
        <w:rPr>
          <w:rFonts w:ascii="Verdana" w:hAnsi="Verdana"/>
        </w:rPr>
        <w:t xml:space="preserve">Blijf </w:t>
      </w:r>
      <w:r w:rsidR="00BE3CB7">
        <w:rPr>
          <w:rFonts w:ascii="Verdana" w:hAnsi="Verdana"/>
        </w:rPr>
        <w:t>gaan voor</w:t>
      </w:r>
      <w:r>
        <w:rPr>
          <w:rFonts w:ascii="Verdana" w:hAnsi="Verdana"/>
        </w:rPr>
        <w:t xml:space="preserve"> Brede Brugklassen en Kansengelijkheid</w:t>
      </w:r>
    </w:p>
    <w:p w14:paraId="35CC1ECA" w14:textId="0C87AA89" w:rsidR="00536858" w:rsidRPr="000B2172" w:rsidRDefault="00536858">
      <w:pPr>
        <w:pStyle w:val="Titel"/>
        <w:rPr>
          <w:rFonts w:ascii="Verdana" w:hAnsi="Verdana"/>
        </w:rPr>
      </w:pPr>
    </w:p>
    <w:p w14:paraId="6DF74A62" w14:textId="77777777" w:rsidR="00AB4807" w:rsidRPr="000B2172" w:rsidRDefault="00AB4807" w:rsidP="00A35A0B">
      <w:pPr>
        <w:rPr>
          <w:rFonts w:ascii="Verdana" w:hAnsi="Verdana" w:cstheme="minorHAnsi"/>
        </w:rPr>
      </w:pPr>
    </w:p>
    <w:p w14:paraId="5CE5C3E8" w14:textId="3458CF2E" w:rsidR="00696965" w:rsidRPr="000B2172" w:rsidRDefault="00057D9E" w:rsidP="009321D4">
      <w:pPr>
        <w:rPr>
          <w:rFonts w:ascii="Verdana" w:hAnsi="Verdana" w:cstheme="minorHAnsi"/>
        </w:rPr>
      </w:pPr>
      <w:r w:rsidRPr="000B2172">
        <w:rPr>
          <w:rFonts w:ascii="Verdana" w:hAnsi="Verdana" w:cstheme="minorHAnsi"/>
        </w:rPr>
        <w:t>De volgende partijen dienen d</w:t>
      </w:r>
      <w:r w:rsidR="006960C5" w:rsidRPr="000B2172">
        <w:rPr>
          <w:rFonts w:ascii="Verdana" w:hAnsi="Verdana" w:cstheme="minorHAnsi"/>
        </w:rPr>
        <w:t>it voorstel</w:t>
      </w:r>
      <w:r w:rsidRPr="000B2172">
        <w:rPr>
          <w:rFonts w:ascii="Verdana" w:hAnsi="Verdana" w:cstheme="minorHAnsi"/>
        </w:rPr>
        <w:t xml:space="preserve"> in:</w:t>
      </w:r>
    </w:p>
    <w:p w14:paraId="23683414" w14:textId="17E2FAB2" w:rsidR="009321D4" w:rsidRDefault="00AB4807" w:rsidP="009E1951">
      <w:pPr>
        <w:rPr>
          <w:rFonts w:ascii="Verdana" w:hAnsi="Verdana" w:cstheme="minorHAnsi"/>
          <w:noProof/>
        </w:rPr>
      </w:pPr>
      <w:r w:rsidRPr="000B2172">
        <w:rPr>
          <w:rFonts w:ascii="Verdana" w:hAnsi="Verdana" w:cstheme="minorHAnsi"/>
          <w:noProof/>
        </w:rPr>
        <w:drawing>
          <wp:anchor distT="0" distB="0" distL="114300" distR="114300" simplePos="0" relativeHeight="251677696" behindDoc="1" locked="0" layoutInCell="1" allowOverlap="1" wp14:anchorId="0CF2E67C" wp14:editId="2E92D0C5">
            <wp:simplePos x="0" y="0"/>
            <wp:positionH relativeFrom="column">
              <wp:posOffset>65405</wp:posOffset>
            </wp:positionH>
            <wp:positionV relativeFrom="paragraph">
              <wp:posOffset>20320</wp:posOffset>
            </wp:positionV>
            <wp:extent cx="476250" cy="502285"/>
            <wp:effectExtent l="0" t="0" r="0" b="0"/>
            <wp:wrapThrough wrapText="bothSides">
              <wp:wrapPolygon edited="0">
                <wp:start x="0" y="0"/>
                <wp:lineTo x="0" y="20480"/>
                <wp:lineTo x="20736" y="20480"/>
                <wp:lineTo x="20736" y="0"/>
                <wp:lineTo x="0" y="0"/>
              </wp:wrapPolygon>
            </wp:wrapThrough>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502285"/>
                    </a:xfrm>
                    <a:prstGeom prst="rect">
                      <a:avLst/>
                    </a:prstGeom>
                    <a:noFill/>
                  </pic:spPr>
                </pic:pic>
              </a:graphicData>
            </a:graphic>
            <wp14:sizeRelH relativeFrom="page">
              <wp14:pctWidth>0</wp14:pctWidth>
            </wp14:sizeRelH>
            <wp14:sizeRelV relativeFrom="page">
              <wp14:pctHeight>0</wp14:pctHeight>
            </wp14:sizeRelV>
          </wp:anchor>
        </w:drawing>
      </w:r>
    </w:p>
    <w:p w14:paraId="275061C8" w14:textId="57DDAE77" w:rsidR="009E1951" w:rsidRDefault="00232CBB" w:rsidP="009E1951">
      <w:pPr>
        <w:rPr>
          <w:rFonts w:ascii="Verdana" w:hAnsi="Verdana" w:cstheme="minorHAnsi"/>
          <w:noProof/>
        </w:rPr>
      </w:pPr>
      <w:r w:rsidRPr="000B2172">
        <w:rPr>
          <w:rFonts w:ascii="Verdana" w:hAnsi="Verdana" w:cstheme="minorHAnsi"/>
          <w:noProof/>
        </w:rPr>
        <w:drawing>
          <wp:anchor distT="0" distB="0" distL="114300" distR="114300" simplePos="0" relativeHeight="251679744" behindDoc="1" locked="0" layoutInCell="1" allowOverlap="1" wp14:anchorId="5AEEC1BE" wp14:editId="3D8A0B6F">
            <wp:simplePos x="0" y="0"/>
            <wp:positionH relativeFrom="margin">
              <wp:posOffset>2230755</wp:posOffset>
            </wp:positionH>
            <wp:positionV relativeFrom="paragraph">
              <wp:posOffset>33655</wp:posOffset>
            </wp:positionV>
            <wp:extent cx="1028700" cy="203835"/>
            <wp:effectExtent l="0" t="0" r="0" b="5715"/>
            <wp:wrapThrough wrapText="bothSides">
              <wp:wrapPolygon edited="0">
                <wp:start x="0" y="0"/>
                <wp:lineTo x="0" y="14131"/>
                <wp:lineTo x="14000" y="20187"/>
                <wp:lineTo x="21200" y="20187"/>
                <wp:lineTo x="21200" y="0"/>
                <wp:lineTo x="0" y="0"/>
              </wp:wrapPolygon>
            </wp:wrapThrough>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203835"/>
                    </a:xfrm>
                    <a:prstGeom prst="rect">
                      <a:avLst/>
                    </a:prstGeom>
                    <a:noFill/>
                  </pic:spPr>
                </pic:pic>
              </a:graphicData>
            </a:graphic>
            <wp14:sizeRelH relativeFrom="page">
              <wp14:pctWidth>0</wp14:pctWidth>
            </wp14:sizeRelH>
            <wp14:sizeRelV relativeFrom="page">
              <wp14:pctHeight>0</wp14:pctHeight>
            </wp14:sizeRelV>
          </wp:anchor>
        </w:drawing>
      </w:r>
      <w:r w:rsidR="00316E50" w:rsidRPr="000B2172">
        <w:rPr>
          <w:rFonts w:ascii="Verdana" w:hAnsi="Verdana" w:cstheme="minorHAnsi"/>
          <w:noProof/>
        </w:rPr>
        <w:drawing>
          <wp:anchor distT="0" distB="0" distL="114300" distR="114300" simplePos="0" relativeHeight="251663360" behindDoc="1" locked="0" layoutInCell="1" allowOverlap="1" wp14:anchorId="622B66E0" wp14:editId="31720401">
            <wp:simplePos x="0" y="0"/>
            <wp:positionH relativeFrom="column">
              <wp:posOffset>1500505</wp:posOffset>
            </wp:positionH>
            <wp:positionV relativeFrom="paragraph">
              <wp:posOffset>20955</wp:posOffset>
            </wp:positionV>
            <wp:extent cx="368300" cy="322580"/>
            <wp:effectExtent l="0" t="0" r="0" b="0"/>
            <wp:wrapThrough wrapText="bothSides">
              <wp:wrapPolygon edited="0">
                <wp:start x="0" y="0"/>
                <wp:lineTo x="0" y="20409"/>
                <wp:lineTo x="20110" y="20409"/>
                <wp:lineTo x="20110" y="0"/>
                <wp:lineTo x="0" y="0"/>
              </wp:wrapPolygon>
            </wp:wrapThrough>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300" cy="322580"/>
                    </a:xfrm>
                    <a:prstGeom prst="rect">
                      <a:avLst/>
                    </a:prstGeom>
                    <a:noFill/>
                  </pic:spPr>
                </pic:pic>
              </a:graphicData>
            </a:graphic>
            <wp14:sizeRelH relativeFrom="page">
              <wp14:pctWidth>0</wp14:pctWidth>
            </wp14:sizeRelH>
            <wp14:sizeRelV relativeFrom="page">
              <wp14:pctHeight>0</wp14:pctHeight>
            </wp14:sizeRelV>
          </wp:anchor>
        </w:drawing>
      </w:r>
    </w:p>
    <w:p w14:paraId="1E4F4EC7" w14:textId="62FE7BBB" w:rsidR="009E1951" w:rsidRPr="000B2172" w:rsidRDefault="00316E50" w:rsidP="009E1951">
      <w:pPr>
        <w:rPr>
          <w:rFonts w:ascii="Verdana" w:hAnsi="Verdana" w:cstheme="minorHAnsi"/>
          <w:b/>
        </w:rPr>
      </w:pPr>
      <w:r>
        <w:rPr>
          <w:rFonts w:ascii="Verdana" w:hAnsi="Verdana" w:cstheme="minorHAnsi"/>
          <w:b/>
        </w:rPr>
        <w:tab/>
      </w:r>
      <w:r>
        <w:rPr>
          <w:rFonts w:ascii="Verdana" w:hAnsi="Verdana" w:cstheme="minorHAnsi"/>
          <w:b/>
        </w:rPr>
        <w:tab/>
      </w:r>
      <w:r>
        <w:rPr>
          <w:rFonts w:ascii="Verdana" w:hAnsi="Verdana" w:cstheme="minorHAnsi"/>
          <w:b/>
        </w:rPr>
        <w:tab/>
      </w:r>
    </w:p>
    <w:p w14:paraId="4CC859D3" w14:textId="72212685" w:rsidR="009321D4" w:rsidRDefault="002E35A8" w:rsidP="009321D4">
      <w:pPr>
        <w:rPr>
          <w:rFonts w:ascii="Verdana" w:hAnsi="Verdana" w:cstheme="minorHAnsi"/>
          <w:bCs/>
        </w:rPr>
      </w:pPr>
      <w:r>
        <w:rPr>
          <w:rFonts w:ascii="Verdana" w:hAnsi="Verdana" w:cstheme="minorHAnsi"/>
          <w:b/>
        </w:rPr>
        <w:tab/>
      </w:r>
      <w:r>
        <w:rPr>
          <w:rFonts w:ascii="Verdana" w:hAnsi="Verdana" w:cstheme="minorHAnsi"/>
          <w:b/>
        </w:rPr>
        <w:tab/>
      </w:r>
    </w:p>
    <w:p w14:paraId="384FA4EF" w14:textId="4CBB2E70" w:rsidR="009E1951" w:rsidRPr="009E1951" w:rsidRDefault="009E1951" w:rsidP="009321D4">
      <w:pPr>
        <w:rPr>
          <w:rFonts w:ascii="Verdana" w:hAnsi="Verdana" w:cstheme="minorHAnsi"/>
          <w:bCs/>
        </w:rPr>
      </w:pPr>
      <w:r>
        <w:rPr>
          <w:rFonts w:ascii="Verdana" w:hAnsi="Verdana" w:cstheme="minorHAnsi"/>
          <w:bCs/>
        </w:rPr>
        <w:t>Marieke Wulffraat</w:t>
      </w:r>
      <w:r w:rsidR="005E5A3D">
        <w:rPr>
          <w:rFonts w:ascii="Verdana" w:hAnsi="Verdana" w:cstheme="minorHAnsi"/>
          <w:bCs/>
        </w:rPr>
        <w:tab/>
        <w:t>Peter Jong</w:t>
      </w:r>
      <w:r w:rsidR="00232CBB">
        <w:rPr>
          <w:rFonts w:ascii="Verdana" w:hAnsi="Verdana" w:cstheme="minorHAnsi"/>
          <w:bCs/>
        </w:rPr>
        <w:tab/>
        <w:t>Latifa Cher</w:t>
      </w:r>
      <w:r w:rsidR="004A2608">
        <w:rPr>
          <w:rFonts w:ascii="Verdana" w:hAnsi="Verdana" w:cstheme="minorHAnsi"/>
          <w:bCs/>
        </w:rPr>
        <w:t>r</w:t>
      </w:r>
      <w:r w:rsidR="00232CBB">
        <w:rPr>
          <w:rFonts w:ascii="Verdana" w:hAnsi="Verdana" w:cstheme="minorHAnsi"/>
          <w:bCs/>
        </w:rPr>
        <w:t>abi</w:t>
      </w:r>
    </w:p>
    <w:p w14:paraId="7C3C1E0D" w14:textId="15DE320A" w:rsidR="008B10E2" w:rsidRPr="000B2172" w:rsidRDefault="008B10E2">
      <w:pPr>
        <w:rPr>
          <w:rFonts w:ascii="Verdana" w:hAnsi="Verdana" w:cstheme="minorHAnsi"/>
        </w:rPr>
      </w:pPr>
    </w:p>
    <w:p w14:paraId="02AA3A25" w14:textId="36692A65" w:rsidR="008B10E2" w:rsidRPr="00DF0B9F" w:rsidRDefault="001B05A9">
      <w:pPr>
        <w:rPr>
          <w:rFonts w:ascii="Verdana" w:hAnsi="Verdana" w:cstheme="minorHAnsi"/>
        </w:rPr>
      </w:pPr>
      <w:r w:rsidRPr="00DF0B9F">
        <w:rPr>
          <w:rFonts w:ascii="Verdana" w:hAnsi="Verdana" w:cstheme="minorHAnsi"/>
        </w:rPr>
        <w:t>We s</w:t>
      </w:r>
      <w:r w:rsidR="008B10E2" w:rsidRPr="00DF0B9F">
        <w:rPr>
          <w:rFonts w:ascii="Verdana" w:hAnsi="Verdana" w:cstheme="minorHAnsi"/>
        </w:rPr>
        <w:t xml:space="preserve">tellen de raad voor om </w:t>
      </w:r>
      <w:r w:rsidRPr="00DF0B9F">
        <w:rPr>
          <w:rFonts w:ascii="Verdana" w:hAnsi="Verdana" w:cstheme="minorHAnsi"/>
        </w:rPr>
        <w:t>het volgende besluit te nemen</w:t>
      </w:r>
      <w:r w:rsidR="008B10E2" w:rsidRPr="00DF0B9F">
        <w:rPr>
          <w:rFonts w:ascii="Verdana" w:hAnsi="Verdana" w:cstheme="minorHAnsi"/>
        </w:rPr>
        <w:t>:</w:t>
      </w:r>
    </w:p>
    <w:p w14:paraId="6638CAAD" w14:textId="77777777" w:rsidR="000B2172" w:rsidRPr="00DF0B9F" w:rsidRDefault="000B2172">
      <w:pPr>
        <w:rPr>
          <w:rFonts w:ascii="Verdana" w:hAnsi="Verdana" w:cstheme="minorHAnsi"/>
        </w:rPr>
      </w:pPr>
    </w:p>
    <w:p w14:paraId="0EBB47BA" w14:textId="77777777" w:rsidR="002F213A" w:rsidRPr="002F213A" w:rsidRDefault="002F213A" w:rsidP="002F213A">
      <w:pPr>
        <w:spacing w:line="259" w:lineRule="auto"/>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We stellen vast dat:</w:t>
      </w:r>
    </w:p>
    <w:p w14:paraId="41BB6910" w14:textId="77777777" w:rsidR="002F213A" w:rsidRPr="002F213A" w:rsidRDefault="002F213A" w:rsidP="002F213A">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De nieuwe onderwijsvisie van de gemeente Breda een sterke focus heeft op het vergroten van kansengelijkheid voor alle leerlingen;</w:t>
      </w:r>
    </w:p>
    <w:p w14:paraId="4DBA5105" w14:textId="77777777" w:rsidR="002F213A" w:rsidRDefault="002F213A" w:rsidP="002F213A">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De bezuinigingen van het Rijk op onderwijsmiddelen druk leggen op de uitvoering van deze visie;</w:t>
      </w:r>
    </w:p>
    <w:p w14:paraId="58E7A2B3" w14:textId="3F9EAD9E" w:rsidR="00FF1F9A" w:rsidRPr="002F213A" w:rsidRDefault="00214EAB" w:rsidP="002F213A">
      <w:pPr>
        <w:numPr>
          <w:ilvl w:val="0"/>
          <w:numId w:val="11"/>
        </w:numPr>
        <w:spacing w:after="160" w:line="259" w:lineRule="auto"/>
        <w:contextualSpacing/>
        <w:rPr>
          <w:rFonts w:ascii="Verdana" w:eastAsiaTheme="minorHAnsi" w:hAnsi="Verdana" w:cstheme="minorHAnsi"/>
          <w:kern w:val="2"/>
          <w:lang w:eastAsia="en-US"/>
          <w14:ligatures w14:val="standardContextual"/>
        </w:rPr>
      </w:pPr>
      <w:r>
        <w:rPr>
          <w:rFonts w:ascii="Verdana" w:eastAsiaTheme="minorHAnsi" w:hAnsi="Verdana" w:cstheme="minorHAnsi"/>
          <w:kern w:val="2"/>
          <w:lang w:eastAsia="en-US"/>
          <w14:ligatures w14:val="standardContextual"/>
        </w:rPr>
        <w:t>De versterking van brede brugklassen</w:t>
      </w:r>
      <w:r w:rsidRPr="00214EAB">
        <w:rPr>
          <w:rFonts w:ascii="Verdana" w:eastAsiaTheme="minorHAnsi" w:hAnsi="Verdana" w:cstheme="minorHAnsi"/>
          <w:kern w:val="2"/>
          <w:lang w:eastAsia="en-US"/>
          <w14:ligatures w14:val="standardContextual"/>
        </w:rPr>
        <w:t xml:space="preserve"> </w:t>
      </w:r>
      <w:r>
        <w:rPr>
          <w:rFonts w:ascii="Verdana" w:eastAsiaTheme="minorHAnsi" w:hAnsi="Verdana" w:cstheme="minorHAnsi"/>
          <w:kern w:val="2"/>
          <w:lang w:eastAsia="en-US"/>
          <w14:ligatures w14:val="standardContextual"/>
        </w:rPr>
        <w:t>in het bestuursakkoord</w:t>
      </w:r>
      <w:r>
        <w:rPr>
          <w:rStyle w:val="Voetnootmarkering"/>
          <w:rFonts w:ascii="Verdana" w:eastAsiaTheme="minorHAnsi" w:hAnsi="Verdana" w:cstheme="minorHAnsi"/>
          <w:kern w:val="2"/>
          <w:lang w:eastAsia="en-US"/>
          <w14:ligatures w14:val="standardContextual"/>
        </w:rPr>
        <w:footnoteReference w:id="1"/>
      </w:r>
      <w:r w:rsidR="00D134B2">
        <w:rPr>
          <w:rFonts w:ascii="Verdana" w:eastAsiaTheme="minorHAnsi" w:hAnsi="Verdana" w:cstheme="minorHAnsi"/>
          <w:kern w:val="2"/>
          <w:lang w:eastAsia="en-US"/>
          <w14:ligatures w14:val="standardContextual"/>
        </w:rPr>
        <w:t xml:space="preserve"> </w:t>
      </w:r>
      <w:r>
        <w:rPr>
          <w:rFonts w:ascii="Verdana" w:eastAsiaTheme="minorHAnsi" w:hAnsi="Verdana" w:cstheme="minorHAnsi"/>
          <w:kern w:val="2"/>
          <w:lang w:eastAsia="en-US"/>
          <w14:ligatures w14:val="standardContextual"/>
        </w:rPr>
        <w:t xml:space="preserve">is </w:t>
      </w:r>
      <w:r w:rsidR="00D134B2">
        <w:rPr>
          <w:rFonts w:ascii="Verdana" w:eastAsiaTheme="minorHAnsi" w:hAnsi="Verdana" w:cstheme="minorHAnsi"/>
          <w:kern w:val="2"/>
          <w:lang w:eastAsia="en-US"/>
          <w14:ligatures w14:val="standardContextual"/>
        </w:rPr>
        <w:t>vastgelegd</w:t>
      </w:r>
      <w:r>
        <w:rPr>
          <w:rFonts w:ascii="Verdana" w:eastAsiaTheme="minorHAnsi" w:hAnsi="Verdana" w:cstheme="minorHAnsi"/>
          <w:kern w:val="2"/>
          <w:lang w:eastAsia="en-US"/>
          <w14:ligatures w14:val="standardContextual"/>
        </w:rPr>
        <w:t xml:space="preserve">; </w:t>
      </w:r>
    </w:p>
    <w:p w14:paraId="7FC30E38" w14:textId="77777777" w:rsidR="002F213A" w:rsidRPr="002F213A" w:rsidRDefault="002F213A" w:rsidP="002F213A">
      <w:pPr>
        <w:spacing w:line="259" w:lineRule="auto"/>
        <w:rPr>
          <w:rFonts w:ascii="Verdana" w:eastAsiaTheme="minorHAnsi" w:hAnsi="Verdana" w:cstheme="minorHAnsi"/>
          <w:kern w:val="2"/>
          <w:lang w:eastAsia="en-US"/>
          <w14:ligatures w14:val="standardContextual"/>
        </w:rPr>
      </w:pPr>
    </w:p>
    <w:p w14:paraId="79057FA3" w14:textId="77777777" w:rsidR="002F213A" w:rsidRPr="002F213A" w:rsidRDefault="002F213A" w:rsidP="002F213A">
      <w:pPr>
        <w:spacing w:line="259" w:lineRule="auto"/>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We hebben nagedacht over en houden ermee rekening dat:</w:t>
      </w:r>
    </w:p>
    <w:p w14:paraId="62FE95CF" w14:textId="77777777" w:rsidR="002F213A" w:rsidRPr="002F213A" w:rsidRDefault="002F213A" w:rsidP="002F213A">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Kansengelijkheid in het onderwijs cruciaal is voor de ontwikkeling van jongeren en de toekomst van onze samenleving;</w:t>
      </w:r>
    </w:p>
    <w:p w14:paraId="5BC6214E" w14:textId="0173258D" w:rsidR="002F213A" w:rsidRPr="002F213A" w:rsidRDefault="002F213A" w:rsidP="002F213A">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Ieder kind</w:t>
      </w:r>
      <w:r w:rsidR="00093EFE">
        <w:rPr>
          <w:rFonts w:ascii="Verdana" w:eastAsiaTheme="minorHAnsi" w:hAnsi="Verdana" w:cstheme="minorHAnsi"/>
          <w:kern w:val="2"/>
          <w:lang w:eastAsia="en-US"/>
          <w14:ligatures w14:val="standardContextual"/>
        </w:rPr>
        <w:t xml:space="preserve"> het</w:t>
      </w:r>
      <w:r w:rsidRPr="002F213A">
        <w:rPr>
          <w:rFonts w:ascii="Verdana" w:eastAsiaTheme="minorHAnsi" w:hAnsi="Verdana" w:cstheme="minorHAnsi"/>
          <w:kern w:val="2"/>
          <w:lang w:eastAsia="en-US"/>
          <w14:ligatures w14:val="standardContextual"/>
        </w:rPr>
        <w:t xml:space="preserve"> verdient om kansen te krijgen;</w:t>
      </w:r>
    </w:p>
    <w:p w14:paraId="5AF897E2" w14:textId="77777777" w:rsidR="002F213A" w:rsidRPr="002F213A" w:rsidRDefault="002F213A" w:rsidP="002F213A">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Het van groot belang is om ook in tijden van bezuinigingen vast te houden aan deze prioriteit, die onder meer in de vorm van de brede brugklas is vastgelegd in het bestuursakkoord;</w:t>
      </w:r>
    </w:p>
    <w:p w14:paraId="0DE79E2F" w14:textId="5659AD21" w:rsidR="002F213A" w:rsidRPr="002F213A" w:rsidRDefault="002F213A" w:rsidP="002F213A">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Investeringen in kansengelijkheid tot betere maatschappelijke uitkomsten</w:t>
      </w:r>
      <w:r w:rsidR="00093EFE">
        <w:rPr>
          <w:rFonts w:ascii="Verdana" w:eastAsiaTheme="minorHAnsi" w:hAnsi="Verdana" w:cstheme="minorHAnsi"/>
          <w:kern w:val="2"/>
          <w:lang w:eastAsia="en-US"/>
          <w14:ligatures w14:val="standardContextual"/>
        </w:rPr>
        <w:t xml:space="preserve"> leiden</w:t>
      </w:r>
      <w:r w:rsidRPr="002F213A">
        <w:rPr>
          <w:rFonts w:ascii="Verdana" w:eastAsiaTheme="minorHAnsi" w:hAnsi="Verdana" w:cstheme="minorHAnsi"/>
          <w:kern w:val="2"/>
          <w:lang w:eastAsia="en-US"/>
          <w14:ligatures w14:val="standardContextual"/>
        </w:rPr>
        <w:t>, waaronder een afname van ongelijkheid en een toename van sociale cohesie;</w:t>
      </w:r>
    </w:p>
    <w:p w14:paraId="09AC25D4" w14:textId="77777777" w:rsidR="002F213A" w:rsidRPr="002F213A" w:rsidRDefault="002F213A" w:rsidP="002F213A">
      <w:pPr>
        <w:spacing w:line="259" w:lineRule="auto"/>
        <w:rPr>
          <w:rFonts w:ascii="Verdana" w:eastAsiaTheme="minorHAnsi" w:hAnsi="Verdana" w:cstheme="minorHAnsi"/>
          <w:kern w:val="2"/>
          <w:lang w:eastAsia="en-US"/>
          <w14:ligatures w14:val="standardContextual"/>
        </w:rPr>
      </w:pPr>
    </w:p>
    <w:p w14:paraId="2C33E4B3" w14:textId="77777777" w:rsidR="002F213A" w:rsidRPr="002F213A" w:rsidRDefault="002F213A" w:rsidP="002F213A">
      <w:pPr>
        <w:spacing w:line="259" w:lineRule="auto"/>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We vragen het college om:</w:t>
      </w:r>
    </w:p>
    <w:p w14:paraId="5DD960B8" w14:textId="77777777" w:rsidR="002F213A" w:rsidRPr="002F213A" w:rsidRDefault="002F213A" w:rsidP="002F213A">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Bij de uitwerking en het uitvoeren van de onderwijsvisie prioriteit te blijven geven aan het vergroten van kansengelijkheid;</w:t>
      </w:r>
    </w:p>
    <w:p w14:paraId="77606DCC" w14:textId="77777777" w:rsidR="002F213A" w:rsidRPr="002F213A" w:rsidRDefault="002F213A" w:rsidP="002F213A">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Conform het bestuursakkoord vast te blijven houden aan de inzet op meer brede brugklassen om kansengelijkheid te bevorderen, ook nu het Rijk hierop bezuinigt;</w:t>
      </w:r>
    </w:p>
    <w:p w14:paraId="49612E15" w14:textId="77777777" w:rsidR="002F213A" w:rsidRPr="002F213A" w:rsidRDefault="002F213A" w:rsidP="002F213A">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2F213A">
        <w:rPr>
          <w:rFonts w:ascii="Verdana" w:eastAsiaTheme="minorHAnsi" w:hAnsi="Verdana" w:cstheme="minorHAnsi"/>
          <w:kern w:val="2"/>
          <w:lang w:eastAsia="en-US"/>
          <w14:ligatures w14:val="standardContextual"/>
        </w:rPr>
        <w:t>De raad regelmatig te informeren over de voortgang en resultaten;</w:t>
      </w:r>
    </w:p>
    <w:p w14:paraId="3031C8F3" w14:textId="77777777" w:rsidR="002F213A" w:rsidRPr="002F213A" w:rsidRDefault="002F213A" w:rsidP="002F213A">
      <w:pPr>
        <w:spacing w:line="259" w:lineRule="auto"/>
        <w:rPr>
          <w:rFonts w:ascii="Verdana" w:eastAsiaTheme="minorHAnsi" w:hAnsi="Verdana" w:cstheme="minorHAnsi"/>
          <w:kern w:val="2"/>
          <w:lang w:eastAsia="en-US"/>
          <w14:ligatures w14:val="standardContextual"/>
        </w:rPr>
      </w:pPr>
    </w:p>
    <w:p w14:paraId="4AC72D82" w14:textId="77777777" w:rsidR="008B10E2" w:rsidRPr="00DF0B9F" w:rsidRDefault="008B10E2">
      <w:pPr>
        <w:rPr>
          <w:rFonts w:ascii="Verdana" w:hAnsi="Verdana"/>
        </w:rPr>
      </w:pPr>
    </w:p>
    <w:p w14:paraId="55A56307" w14:textId="17ACA043" w:rsidR="000F2614" w:rsidRPr="00DF0B9F" w:rsidRDefault="000F2614" w:rsidP="00DF0B9F">
      <w:pPr>
        <w:spacing w:after="100" w:afterAutospacing="1"/>
        <w:rPr>
          <w:rFonts w:ascii="Verdana" w:eastAsiaTheme="minorHAnsi" w:hAnsi="Verdana" w:cs="Calibri"/>
        </w:rPr>
      </w:pPr>
      <w:r w:rsidRPr="00DF0B9F">
        <w:rPr>
          <w:rFonts w:ascii="Verdana" w:eastAsiaTheme="minorHAnsi" w:hAnsi="Verdana" w:cs="Calibri"/>
        </w:rPr>
        <w:t>En gaat over tot de orde van de dag.</w:t>
      </w:r>
    </w:p>
    <w:p w14:paraId="5F06463B" w14:textId="77777777" w:rsidR="008B10E2" w:rsidRPr="000B2172" w:rsidRDefault="008B10E2">
      <w:pPr>
        <w:rPr>
          <w:rFonts w:ascii="Verdana" w:hAnsi="Verdana"/>
        </w:rPr>
      </w:pPr>
    </w:p>
    <w:p w14:paraId="0EC11C47" w14:textId="2A7F0482" w:rsidR="008B10E2" w:rsidRPr="000B2172" w:rsidRDefault="0040297F">
      <w:pPr>
        <w:rPr>
          <w:rFonts w:ascii="Verdana" w:hAnsi="Verdana"/>
        </w:rPr>
      </w:pPr>
      <w:r w:rsidRPr="000B2172">
        <w:rPr>
          <w:rFonts w:ascii="Verdana" w:hAnsi="Verdana"/>
        </w:rPr>
        <w:t>Dit hebben we</w:t>
      </w:r>
      <w:r w:rsidR="008B10E2" w:rsidRPr="000B2172">
        <w:rPr>
          <w:rFonts w:ascii="Verdana" w:hAnsi="Verdana"/>
        </w:rPr>
        <w:t xml:space="preserve"> besloten in </w:t>
      </w:r>
      <w:r w:rsidR="00AA4991" w:rsidRPr="000B2172">
        <w:rPr>
          <w:rFonts w:ascii="Verdana" w:hAnsi="Verdana"/>
        </w:rPr>
        <w:t>de</w:t>
      </w:r>
      <w:r w:rsidR="008B10E2" w:rsidRPr="000B2172">
        <w:rPr>
          <w:rFonts w:ascii="Verdana" w:hAnsi="Verdana"/>
        </w:rPr>
        <w:t xml:space="preserve"> openbare vergadering van </w:t>
      </w:r>
      <w:r w:rsidR="00A53D41" w:rsidRPr="000B2172">
        <w:rPr>
          <w:rFonts w:ascii="Verdana" w:hAnsi="Verdana"/>
        </w:rPr>
        <w:t>.</w:t>
      </w:r>
    </w:p>
    <w:p w14:paraId="0B26FFDC" w14:textId="77777777" w:rsidR="008B10E2" w:rsidRPr="000B2172" w:rsidRDefault="008B10E2">
      <w:pPr>
        <w:rPr>
          <w:rFonts w:ascii="Verdana" w:hAnsi="Verdana"/>
        </w:rPr>
      </w:pPr>
    </w:p>
    <w:p w14:paraId="72325A15" w14:textId="77777777" w:rsidR="008B10E2" w:rsidRPr="000B2172" w:rsidRDefault="008B10E2">
      <w:pPr>
        <w:rPr>
          <w:rFonts w:ascii="Verdana" w:hAnsi="Verdana"/>
        </w:rPr>
      </w:pPr>
      <w:r w:rsidRPr="000B2172">
        <w:rPr>
          <w:rFonts w:ascii="Verdana" w:hAnsi="Verdana"/>
        </w:rPr>
        <w:tab/>
      </w:r>
      <w:r w:rsidRPr="000B2172">
        <w:rPr>
          <w:rFonts w:ascii="Verdana" w:hAnsi="Verdana"/>
        </w:rPr>
        <w:tab/>
      </w:r>
      <w:r w:rsidRPr="000B2172">
        <w:rPr>
          <w:rFonts w:ascii="Verdana" w:hAnsi="Verdana"/>
        </w:rPr>
        <w:tab/>
        <w:t>,voorzitter</w:t>
      </w:r>
    </w:p>
    <w:p w14:paraId="10B6DC8E" w14:textId="77777777" w:rsidR="008B10E2" w:rsidRPr="000B2172" w:rsidRDefault="008B10E2">
      <w:pPr>
        <w:rPr>
          <w:rFonts w:ascii="Verdana" w:hAnsi="Verdana"/>
        </w:rPr>
      </w:pPr>
    </w:p>
    <w:p w14:paraId="5237F00D" w14:textId="77777777" w:rsidR="008B10E2" w:rsidRPr="000B2172" w:rsidRDefault="008B10E2">
      <w:pPr>
        <w:rPr>
          <w:rFonts w:ascii="Verdana" w:hAnsi="Verdana"/>
        </w:rPr>
      </w:pPr>
    </w:p>
    <w:p w14:paraId="470112F7" w14:textId="77777777" w:rsidR="008B10E2" w:rsidRPr="000B2172" w:rsidRDefault="008B10E2">
      <w:pPr>
        <w:rPr>
          <w:rFonts w:ascii="Verdana" w:hAnsi="Verdana"/>
        </w:rPr>
      </w:pPr>
      <w:r w:rsidRPr="000B2172">
        <w:rPr>
          <w:rFonts w:ascii="Verdana" w:hAnsi="Verdana"/>
        </w:rPr>
        <w:tab/>
      </w:r>
      <w:r w:rsidRPr="000B2172">
        <w:rPr>
          <w:rFonts w:ascii="Verdana" w:hAnsi="Verdana"/>
        </w:rPr>
        <w:tab/>
      </w:r>
      <w:r w:rsidRPr="000B2172">
        <w:rPr>
          <w:rFonts w:ascii="Verdana" w:hAnsi="Verdana"/>
        </w:rPr>
        <w:tab/>
        <w:t>,griffier</w:t>
      </w:r>
    </w:p>
    <w:sectPr w:rsidR="008B10E2" w:rsidRPr="000B217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E52A" w14:textId="77777777" w:rsidR="00FF1F9A" w:rsidRDefault="00FF1F9A" w:rsidP="00FF1F9A">
      <w:r>
        <w:separator/>
      </w:r>
    </w:p>
  </w:endnote>
  <w:endnote w:type="continuationSeparator" w:id="0">
    <w:p w14:paraId="27F75BEF" w14:textId="77777777" w:rsidR="00FF1F9A" w:rsidRDefault="00FF1F9A" w:rsidP="00FF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8397" w14:textId="77777777" w:rsidR="00FF1F9A" w:rsidRDefault="00FF1F9A" w:rsidP="00FF1F9A">
      <w:r>
        <w:separator/>
      </w:r>
    </w:p>
  </w:footnote>
  <w:footnote w:type="continuationSeparator" w:id="0">
    <w:p w14:paraId="2892737D" w14:textId="77777777" w:rsidR="00FF1F9A" w:rsidRDefault="00FF1F9A" w:rsidP="00FF1F9A">
      <w:r>
        <w:continuationSeparator/>
      </w:r>
    </w:p>
  </w:footnote>
  <w:footnote w:id="1">
    <w:p w14:paraId="55280A28" w14:textId="77777777" w:rsidR="00214EAB" w:rsidRDefault="00214EAB" w:rsidP="00214EAB">
      <w:pPr>
        <w:pStyle w:val="Voetnoottekst"/>
      </w:pPr>
      <w:r>
        <w:rPr>
          <w:rStyle w:val="Voetnootmarkering"/>
        </w:rPr>
        <w:footnoteRef/>
      </w:r>
      <w:r>
        <w:t xml:space="preserve"> </w:t>
      </w:r>
      <w:hyperlink r:id="rId1" w:history="1">
        <w:r>
          <w:rPr>
            <w:rStyle w:val="Hyperlink"/>
          </w:rPr>
          <w:t>Rbs_Bestuursakkoord+2022-2026+incl+bijlage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67685E"/>
    <w:multiLevelType w:val="hybridMultilevel"/>
    <w:tmpl w:val="50EA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B01ADF"/>
    <w:multiLevelType w:val="multilevel"/>
    <w:tmpl w:val="00BE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797E01"/>
    <w:multiLevelType w:val="hybridMultilevel"/>
    <w:tmpl w:val="65EA5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560A1C"/>
    <w:multiLevelType w:val="hybridMultilevel"/>
    <w:tmpl w:val="0D5251DC"/>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250D1D"/>
    <w:multiLevelType w:val="singleLevel"/>
    <w:tmpl w:val="8490F934"/>
    <w:lvl w:ilvl="0">
      <w:numFmt w:val="bullet"/>
      <w:lvlText w:val="-"/>
      <w:lvlJc w:val="left"/>
      <w:pPr>
        <w:tabs>
          <w:tab w:val="num" w:pos="645"/>
        </w:tabs>
        <w:ind w:left="645" w:hanging="645"/>
      </w:pPr>
      <w:rPr>
        <w:rFonts w:ascii="Times New Roman" w:hAnsi="Times New Roman" w:hint="default"/>
      </w:rPr>
    </w:lvl>
  </w:abstractNum>
  <w:abstractNum w:abstractNumId="8" w15:restartNumberingAfterBreak="0">
    <w:nsid w:val="6C430704"/>
    <w:multiLevelType w:val="multilevel"/>
    <w:tmpl w:val="A2701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F4ECF"/>
    <w:multiLevelType w:val="multilevel"/>
    <w:tmpl w:val="32704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36FA1"/>
    <w:multiLevelType w:val="hybridMultilevel"/>
    <w:tmpl w:val="67CA3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0590538">
    <w:abstractNumId w:val="7"/>
  </w:num>
  <w:num w:numId="2" w16cid:durableId="59062480">
    <w:abstractNumId w:val="1"/>
  </w:num>
  <w:num w:numId="3" w16cid:durableId="1088815227">
    <w:abstractNumId w:val="4"/>
  </w:num>
  <w:num w:numId="4" w16cid:durableId="1850825163">
    <w:abstractNumId w:val="0"/>
  </w:num>
  <w:num w:numId="5" w16cid:durableId="787622931">
    <w:abstractNumId w:val="3"/>
  </w:num>
  <w:num w:numId="6" w16cid:durableId="828984811">
    <w:abstractNumId w:val="5"/>
  </w:num>
  <w:num w:numId="7" w16cid:durableId="1409497257">
    <w:abstractNumId w:val="10"/>
  </w:num>
  <w:num w:numId="8" w16cid:durableId="594560139">
    <w:abstractNumId w:val="9"/>
  </w:num>
  <w:num w:numId="9" w16cid:durableId="904410725">
    <w:abstractNumId w:val="8"/>
  </w:num>
  <w:num w:numId="10" w16cid:durableId="1802385152">
    <w:abstractNumId w:val="2"/>
  </w:num>
  <w:num w:numId="11" w16cid:durableId="59712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1A"/>
    <w:rsid w:val="00057D9E"/>
    <w:rsid w:val="00093EFE"/>
    <w:rsid w:val="000B2172"/>
    <w:rsid w:val="000E4770"/>
    <w:rsid w:val="000F2614"/>
    <w:rsid w:val="00147372"/>
    <w:rsid w:val="0017679D"/>
    <w:rsid w:val="001772F8"/>
    <w:rsid w:val="00197A41"/>
    <w:rsid w:val="001A117D"/>
    <w:rsid w:val="001A1DB0"/>
    <w:rsid w:val="001B05A9"/>
    <w:rsid w:val="001F71B1"/>
    <w:rsid w:val="00214EAB"/>
    <w:rsid w:val="00232CBB"/>
    <w:rsid w:val="00251971"/>
    <w:rsid w:val="002664C3"/>
    <w:rsid w:val="00275D1A"/>
    <w:rsid w:val="00294EBB"/>
    <w:rsid w:val="002C588B"/>
    <w:rsid w:val="002E35A8"/>
    <w:rsid w:val="002F213A"/>
    <w:rsid w:val="00316E50"/>
    <w:rsid w:val="00374E95"/>
    <w:rsid w:val="003905F2"/>
    <w:rsid w:val="00393079"/>
    <w:rsid w:val="003C53D9"/>
    <w:rsid w:val="0040297F"/>
    <w:rsid w:val="004070B0"/>
    <w:rsid w:val="00446C64"/>
    <w:rsid w:val="00455B6E"/>
    <w:rsid w:val="0046056A"/>
    <w:rsid w:val="004A2608"/>
    <w:rsid w:val="004B69BA"/>
    <w:rsid w:val="004F24B1"/>
    <w:rsid w:val="0052019C"/>
    <w:rsid w:val="005217A9"/>
    <w:rsid w:val="005341ED"/>
    <w:rsid w:val="00536858"/>
    <w:rsid w:val="00563B95"/>
    <w:rsid w:val="005E5A3D"/>
    <w:rsid w:val="005F632A"/>
    <w:rsid w:val="006008B3"/>
    <w:rsid w:val="006960C5"/>
    <w:rsid w:val="00696965"/>
    <w:rsid w:val="006B3D18"/>
    <w:rsid w:val="006D68B9"/>
    <w:rsid w:val="006E48F6"/>
    <w:rsid w:val="0071241B"/>
    <w:rsid w:val="00744023"/>
    <w:rsid w:val="00782B18"/>
    <w:rsid w:val="0080357F"/>
    <w:rsid w:val="00807EDA"/>
    <w:rsid w:val="00890389"/>
    <w:rsid w:val="008B10E2"/>
    <w:rsid w:val="009321D4"/>
    <w:rsid w:val="009635C7"/>
    <w:rsid w:val="00987298"/>
    <w:rsid w:val="00987E97"/>
    <w:rsid w:val="009B338B"/>
    <w:rsid w:val="009E1951"/>
    <w:rsid w:val="00A115C4"/>
    <w:rsid w:val="00A33A86"/>
    <w:rsid w:val="00A35A0B"/>
    <w:rsid w:val="00A52757"/>
    <w:rsid w:val="00A53D41"/>
    <w:rsid w:val="00A75B68"/>
    <w:rsid w:val="00AA4991"/>
    <w:rsid w:val="00AB4807"/>
    <w:rsid w:val="00B154F6"/>
    <w:rsid w:val="00B475F9"/>
    <w:rsid w:val="00BB1BC9"/>
    <w:rsid w:val="00BE3CB7"/>
    <w:rsid w:val="00BF789D"/>
    <w:rsid w:val="00C06163"/>
    <w:rsid w:val="00C43DC7"/>
    <w:rsid w:val="00C643C0"/>
    <w:rsid w:val="00C7029D"/>
    <w:rsid w:val="00C73012"/>
    <w:rsid w:val="00CB0296"/>
    <w:rsid w:val="00D00642"/>
    <w:rsid w:val="00D134B2"/>
    <w:rsid w:val="00D23B4B"/>
    <w:rsid w:val="00D7341A"/>
    <w:rsid w:val="00D84287"/>
    <w:rsid w:val="00DF0B9F"/>
    <w:rsid w:val="00E61768"/>
    <w:rsid w:val="00EB1ECD"/>
    <w:rsid w:val="00F32B70"/>
    <w:rsid w:val="00F61165"/>
    <w:rsid w:val="00FB44E9"/>
    <w:rsid w:val="00FB6E79"/>
    <w:rsid w:val="00FC7E39"/>
    <w:rsid w:val="00FF1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6467B"/>
  <w15:chartTrackingRefBased/>
  <w15:docId w15:val="{ECD44CF5-2AFC-4F24-BA5E-DAA210DA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z w:val="28"/>
    </w:rPr>
  </w:style>
  <w:style w:type="paragraph" w:styleId="Voetnoottekst">
    <w:name w:val="footnote text"/>
    <w:basedOn w:val="Standaard"/>
    <w:link w:val="VoetnoottekstChar"/>
    <w:uiPriority w:val="99"/>
    <w:semiHidden/>
    <w:unhideWhenUsed/>
    <w:rsid w:val="00FF1F9A"/>
  </w:style>
  <w:style w:type="character" w:customStyle="1" w:styleId="VoetnoottekstChar">
    <w:name w:val="Voetnoottekst Char"/>
    <w:basedOn w:val="Standaardalinea-lettertype"/>
    <w:link w:val="Voetnoottekst"/>
    <w:uiPriority w:val="99"/>
    <w:semiHidden/>
    <w:rsid w:val="00FF1F9A"/>
    <w:rPr>
      <w:rFonts w:ascii="Arial" w:hAnsi="Arial"/>
    </w:rPr>
  </w:style>
  <w:style w:type="character" w:styleId="Voetnootmarkering">
    <w:name w:val="footnote reference"/>
    <w:basedOn w:val="Standaardalinea-lettertype"/>
    <w:uiPriority w:val="99"/>
    <w:semiHidden/>
    <w:unhideWhenUsed/>
    <w:rsid w:val="00FF1F9A"/>
    <w:rPr>
      <w:vertAlign w:val="superscript"/>
    </w:rPr>
  </w:style>
  <w:style w:type="character" w:styleId="Hyperlink">
    <w:name w:val="Hyperlink"/>
    <w:basedOn w:val="Standaardalinea-lettertype"/>
    <w:uiPriority w:val="99"/>
    <w:semiHidden/>
    <w:unhideWhenUsed/>
    <w:rsid w:val="00FF1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breda.raadsinformatie.nl/document/11573619/1/Rbs_Bestuursakkoord+2022-2026+incl+bijlage?connection_type=17&amp;connection_id=838883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ormats" ma:contentTypeID="0x0101001311B9AC4530E94B83ABA7DC5A6A1F4A00E653DC7110B3E74C99EB3478BD5D0DC5" ma:contentTypeVersion="2" ma:contentTypeDescription="" ma:contentTypeScope="" ma:versionID="8fdd76890ca3211ea0a6864ae81fdd52">
  <xsd:schema xmlns:xsd="http://www.w3.org/2001/XMLSchema" xmlns:xs="http://www.w3.org/2001/XMLSchema" xmlns:p="http://schemas.microsoft.com/office/2006/metadata/properties" targetNamespace="http://schemas.microsoft.com/office/2006/metadata/properties" ma:root="true" ma:fieldsID="b5d63fd8aedc811fda012b8bd889d6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51D1A-AA86-48F8-93D2-474AA3A6D170}">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935EF18-5A2A-4A50-98CF-6EBA90E1037E}">
  <ds:schemaRefs>
    <ds:schemaRef ds:uri="http://schemas.openxmlformats.org/officeDocument/2006/bibliography"/>
  </ds:schemaRefs>
</ds:datastoreItem>
</file>

<file path=customXml/itemProps3.xml><?xml version="1.0" encoding="utf-8"?>
<ds:datastoreItem xmlns:ds="http://schemas.openxmlformats.org/officeDocument/2006/customXml" ds:itemID="{933AED03-119E-40B8-8553-5B556B9BAE4F}">
  <ds:schemaRefs>
    <ds:schemaRef ds:uri="http://schemas.microsoft.com/office/2006/metadata/longProperties"/>
  </ds:schemaRefs>
</ds:datastoreItem>
</file>

<file path=customXml/itemProps4.xml><?xml version="1.0" encoding="utf-8"?>
<ds:datastoreItem xmlns:ds="http://schemas.openxmlformats.org/officeDocument/2006/customXml" ds:itemID="{9F39A696-7971-471E-8DA0-AA2B0D898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3C140B8-2DA7-43D7-A8A3-99AC3F043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1366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 O T I E</vt:lpstr>
      <vt:lpstr>M O T I E</vt:lpstr>
    </vt:vector>
  </TitlesOfParts>
  <Company>Gemeente Breda</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O T I E</dc:title>
  <dc:subject/>
  <dc:creator>Gemeente Breda</dc:creator>
  <cp:keywords/>
  <cp:lastModifiedBy>Marieke Wulffraat</cp:lastModifiedBy>
  <cp:revision>4</cp:revision>
  <cp:lastPrinted>2024-11-06T17:07:00Z</cp:lastPrinted>
  <dcterms:created xsi:type="dcterms:W3CDTF">2024-11-06T20:50:00Z</dcterms:created>
  <dcterms:modified xsi:type="dcterms:W3CDTF">2024-11-07T12:25:00Z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0x0101001311B9AC4530E94B83ABA7DC5A6A1F4A00E653DC7110B3E74C99EB3478BD5D0DC5</vt:lpwstr>
  </property>
  <property fmtid="{D5CDD505-2E9C-101B-9397-08002B2CF9AE}" pid="4" name="ItemRetentionFormula">
    <vt:lpwstr/>
  </property>
  <property fmtid="{D5CDD505-2E9C-101B-9397-08002B2CF9AE}" pid="5" name="_dlc_policyId">
    <vt:lpwstr/>
  </property>
</Properties>
</file>